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Exhibition Agreement for McNeil Building Gallery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an agreement between Cortland Arts Connect and ______________________________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Exhibition Title: ______________________________________________________________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Exhibition Dates: _____________________________________________________________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exhibiting artist will set up a time to hang the show with the gallery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Insurance:</w:t>
      </w:r>
      <w:r w:rsidDel="00000000" w:rsidR="00000000" w:rsidRPr="00000000">
        <w:rPr>
          <w:sz w:val="20"/>
          <w:szCs w:val="20"/>
          <w:rtl w:val="0"/>
        </w:rPr>
        <w:t xml:space="preserve"> Cortland Arts Connect and McNeil Development will not be liable for any loss or damage to the artwork. The artist is responsible for insuring artwork if desired.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McNeil Building is open during business hours, 9am to 5pm, and locked after hours.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Opening Reception: </w:t>
      </w:r>
      <w:r w:rsidDel="00000000" w:rsidR="00000000" w:rsidRPr="00000000">
        <w:rPr>
          <w:sz w:val="20"/>
          <w:szCs w:val="20"/>
          <w:rtl w:val="0"/>
        </w:rPr>
        <w:t xml:space="preserve">Cortland Arts Connect will co-host one reception with exhibiting artists. The artist is responsible for refreshments. The opening date will be agreed upon by CAC and artist. A First Friday date is preferred but not necessary.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Sales:</w:t>
      </w:r>
      <w:r w:rsidDel="00000000" w:rsidR="00000000" w:rsidRPr="00000000">
        <w:rPr>
          <w:sz w:val="20"/>
          <w:szCs w:val="20"/>
          <w:rtl w:val="0"/>
        </w:rPr>
        <w:t xml:space="preserve"> The artist is responsible for artwork sales. CAC does not take a commission on sales of artwork. The artist should make sure to display their contact information at the exhibit for potential buyers.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Marketing:</w:t>
      </w:r>
      <w:r w:rsidDel="00000000" w:rsidR="00000000" w:rsidRPr="00000000">
        <w:rPr>
          <w:sz w:val="20"/>
          <w:szCs w:val="20"/>
          <w:rtl w:val="0"/>
        </w:rPr>
        <w:t xml:space="preserve"> Cortland Arts Connect will advertise the exhibit and artist on our McNeil Building Gallery page of the website, newsletter, First Friday and on social media. CAC issues a press release and adds to public calendars.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CAC will print a poster to put in the front window of the gallery and send the artist a digital copy for the artist’s promotion.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artist will provide CAC with an artist statement and/or bio and an image. The artist agrees that these will be used for marketing purposes. The statement will accompany the exhibit.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Artist’s Contact: ______________________________________________________________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Exhibiting Artist’s social media: __________________________________________________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send required material (statement, bio, image) to admin@cortlandartsconnect.org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Artist’s Signature _____________________________________________________________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____________________________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CAC representative’s signature __________________________________________________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